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34B7F" w:rsidRDefault="00434B7F">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p>
    <w:p w14:paraId="00000002" w14:textId="77777777" w:rsidR="00434B7F" w:rsidRDefault="00C91590">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 (Transparency Reports)</w:t>
      </w:r>
    </w:p>
    <w:p w14:paraId="00000003" w14:textId="77777777" w:rsidR="00434B7F" w:rsidRDefault="00C91590">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00000004" w14:textId="77777777" w:rsidR="00434B7F" w:rsidRDefault="00434B7F">
      <w:pPr>
        <w:spacing w:after="0"/>
        <w:ind w:left="720" w:hanging="720"/>
        <w:rPr>
          <w:rFonts w:ascii="Arial" w:eastAsia="Arial" w:hAnsi="Arial" w:cs="Arial"/>
          <w:color w:val="000000"/>
          <w:sz w:val="24"/>
          <w:szCs w:val="24"/>
        </w:rPr>
      </w:pPr>
    </w:p>
    <w:p w14:paraId="00000005" w14:textId="77777777" w:rsidR="00434B7F" w:rsidRDefault="00C91590">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0000006" w14:textId="77777777" w:rsidR="00434B7F" w:rsidRDefault="00434B7F">
      <w:pPr>
        <w:spacing w:after="0"/>
        <w:rPr>
          <w:rFonts w:ascii="Arial" w:eastAsia="Arial" w:hAnsi="Arial" w:cs="Arial"/>
          <w:color w:val="000000"/>
          <w:sz w:val="24"/>
          <w:szCs w:val="24"/>
        </w:rPr>
      </w:pPr>
    </w:p>
    <w:p w14:paraId="00000007" w14:textId="77777777" w:rsidR="00434B7F" w:rsidRDefault="00C91590">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0000008" w14:textId="77777777" w:rsidR="00434B7F" w:rsidRDefault="00434B7F">
      <w:pPr>
        <w:spacing w:after="0"/>
        <w:ind w:left="720" w:hanging="720"/>
        <w:rPr>
          <w:rFonts w:ascii="Arial" w:eastAsia="Arial" w:hAnsi="Arial" w:cs="Arial"/>
          <w:color w:val="000000"/>
          <w:sz w:val="24"/>
          <w:szCs w:val="24"/>
        </w:rPr>
      </w:pPr>
    </w:p>
    <w:p w14:paraId="00000009" w14:textId="77777777" w:rsidR="00434B7F" w:rsidRDefault="00C91590">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000000A" w14:textId="77777777" w:rsidR="00434B7F" w:rsidRDefault="00C91590">
      <w:pPr>
        <w:rPr>
          <w:rFonts w:ascii="Arial" w:eastAsia="Arial" w:hAnsi="Arial" w:cs="Arial"/>
          <w:color w:val="000000"/>
          <w:sz w:val="24"/>
          <w:szCs w:val="24"/>
        </w:rPr>
      </w:pPr>
      <w:r>
        <w:br w:type="page"/>
      </w:r>
    </w:p>
    <w:p w14:paraId="0000000B" w14:textId="77777777" w:rsidR="00434B7F" w:rsidRDefault="00434B7F">
      <w:pPr>
        <w:spacing w:after="0"/>
        <w:rPr>
          <w:rFonts w:ascii="Arial" w:eastAsia="Arial" w:hAnsi="Arial" w:cs="Arial"/>
          <w:color w:val="000000"/>
          <w:sz w:val="24"/>
          <w:szCs w:val="24"/>
        </w:rPr>
      </w:pPr>
    </w:p>
    <w:p w14:paraId="0000000C" w14:textId="77777777" w:rsidR="00434B7F" w:rsidRDefault="00434B7F">
      <w:pPr>
        <w:spacing w:after="0"/>
        <w:rPr>
          <w:rFonts w:ascii="Arial" w:eastAsia="Arial" w:hAnsi="Arial" w:cs="Arial"/>
          <w:color w:val="000000"/>
          <w:sz w:val="24"/>
          <w:szCs w:val="24"/>
        </w:rPr>
      </w:pPr>
    </w:p>
    <w:p w14:paraId="0000000D" w14:textId="77777777" w:rsidR="00434B7F" w:rsidRDefault="00C91590">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0"/>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233"/>
        <w:gridCol w:w="2248"/>
        <w:gridCol w:w="2248"/>
      </w:tblGrid>
      <w:tr w:rsidR="00434B7F" w14:paraId="0D2B805D" w14:textId="77777777">
        <w:trPr>
          <w:trHeight w:val="123"/>
        </w:trPr>
        <w:tc>
          <w:tcPr>
            <w:tcW w:w="2263" w:type="dxa"/>
            <w:tcBorders>
              <w:top w:val="single" w:sz="4" w:space="0" w:color="000000"/>
              <w:left w:val="single" w:sz="4" w:space="0" w:color="000000"/>
              <w:bottom w:val="single" w:sz="4" w:space="0" w:color="000000"/>
              <w:right w:val="single" w:sz="4" w:space="0" w:color="000000"/>
            </w:tcBorders>
          </w:tcPr>
          <w:p w14:paraId="0000000E" w14:textId="77777777" w:rsidR="00434B7F" w:rsidRDefault="00C91590">
            <w:pPr>
              <w:spacing w:after="0"/>
              <w:rPr>
                <w:rFonts w:ascii="Arial" w:eastAsia="Arial" w:hAnsi="Arial" w:cs="Arial"/>
                <w:color w:val="000000"/>
                <w:sz w:val="24"/>
                <w:szCs w:val="24"/>
              </w:rPr>
            </w:pPr>
            <w:bookmarkStart w:id="0" w:name="bookmark=id.gjdgxs" w:colFirst="0" w:colLast="0"/>
            <w:bookmarkEnd w:id="0"/>
            <w:r>
              <w:rPr>
                <w:rFonts w:ascii="Arial" w:eastAsia="Arial" w:hAnsi="Arial" w:cs="Arial"/>
                <w:b/>
                <w:color w:val="000000"/>
                <w:sz w:val="24"/>
                <w:szCs w:val="24"/>
              </w:rPr>
              <w:t xml:space="preserve">Title </w:t>
            </w:r>
          </w:p>
        </w:tc>
        <w:tc>
          <w:tcPr>
            <w:tcW w:w="2233" w:type="dxa"/>
            <w:tcBorders>
              <w:top w:val="single" w:sz="4" w:space="0" w:color="000000"/>
              <w:left w:val="single" w:sz="4" w:space="0" w:color="000000"/>
              <w:bottom w:val="single" w:sz="4" w:space="0" w:color="000000"/>
              <w:right w:val="single" w:sz="4" w:space="0" w:color="000000"/>
            </w:tcBorders>
          </w:tcPr>
          <w:p w14:paraId="0000000F" w14:textId="77777777" w:rsidR="00434B7F" w:rsidRDefault="00C91590">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00000010" w14:textId="77777777" w:rsidR="00434B7F" w:rsidRDefault="00C91590">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0000011" w14:textId="77777777" w:rsidR="00434B7F" w:rsidRDefault="00C91590">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D20988" w14:paraId="0B958850" w14:textId="77777777">
        <w:trPr>
          <w:trHeight w:val="123"/>
        </w:trPr>
        <w:tc>
          <w:tcPr>
            <w:tcW w:w="2263" w:type="dxa"/>
            <w:tcBorders>
              <w:top w:val="single" w:sz="4" w:space="0" w:color="000000"/>
              <w:left w:val="single" w:sz="4" w:space="0" w:color="000000"/>
              <w:bottom w:val="single" w:sz="4" w:space="0" w:color="000000"/>
              <w:right w:val="single" w:sz="4" w:space="0" w:color="000000"/>
            </w:tcBorders>
          </w:tcPr>
          <w:p w14:paraId="13774775" w14:textId="335DFFAC" w:rsidR="00D20988" w:rsidRPr="00D20988" w:rsidRDefault="00D20988">
            <w:pPr>
              <w:spacing w:after="0"/>
              <w:rPr>
                <w:rFonts w:ascii="Arial" w:eastAsia="Arial" w:hAnsi="Arial" w:cs="Arial"/>
                <w:bCs/>
                <w:color w:val="000000"/>
                <w:sz w:val="24"/>
                <w:szCs w:val="24"/>
              </w:rPr>
            </w:pPr>
            <w:r w:rsidRPr="00D20988">
              <w:rPr>
                <w:rFonts w:ascii="Arial" w:eastAsia="Arial" w:hAnsi="Arial" w:cs="Arial"/>
                <w:bCs/>
                <w:color w:val="000000"/>
                <w:sz w:val="24"/>
                <w:szCs w:val="24"/>
              </w:rPr>
              <w:t>KPI Report</w:t>
            </w:r>
          </w:p>
        </w:tc>
        <w:tc>
          <w:tcPr>
            <w:tcW w:w="2233" w:type="dxa"/>
            <w:tcBorders>
              <w:top w:val="single" w:sz="4" w:space="0" w:color="000000"/>
              <w:left w:val="single" w:sz="4" w:space="0" w:color="000000"/>
              <w:bottom w:val="single" w:sz="4" w:space="0" w:color="000000"/>
              <w:right w:val="single" w:sz="4" w:space="0" w:color="000000"/>
            </w:tcBorders>
          </w:tcPr>
          <w:p w14:paraId="61FD01BC" w14:textId="406825F4" w:rsidR="00D20988" w:rsidRDefault="00D20988">
            <w:pPr>
              <w:spacing w:after="0"/>
              <w:rPr>
                <w:rFonts w:ascii="Arial" w:eastAsia="Arial" w:hAnsi="Arial" w:cs="Arial"/>
                <w:b/>
                <w:color w:val="000000"/>
                <w:sz w:val="24"/>
                <w:szCs w:val="24"/>
              </w:rPr>
            </w:pPr>
            <w:r>
              <w:rPr>
                <w:rStyle w:val="normaltextrun"/>
                <w:rFonts w:ascii="Arial" w:hAnsi="Arial" w:cs="Arial"/>
                <w:color w:val="000000"/>
                <w:sz w:val="20"/>
                <w:szCs w:val="20"/>
                <w:shd w:val="clear" w:color="auto" w:fill="FFFFFF"/>
              </w:rPr>
              <w:t>The Performance Indicators (PIs) for each deliverable under the contract are stated in B1 to B12. Cabinet Office requirements mandate reporting on some KPIs, indicative KPIs for this purpose are shown at Annex K however these will be subject agreement between the Authority and the Supplier prior to contract start.</w:t>
            </w:r>
          </w:p>
        </w:tc>
        <w:tc>
          <w:tcPr>
            <w:tcW w:w="2248" w:type="dxa"/>
            <w:tcBorders>
              <w:top w:val="single" w:sz="4" w:space="0" w:color="000000"/>
              <w:left w:val="single" w:sz="4" w:space="0" w:color="000000"/>
              <w:bottom w:val="single" w:sz="4" w:space="0" w:color="000000"/>
              <w:right w:val="single" w:sz="4" w:space="0" w:color="000000"/>
            </w:tcBorders>
          </w:tcPr>
          <w:p w14:paraId="423865E9" w14:textId="4959EA18" w:rsidR="00D20988" w:rsidRPr="00D20988" w:rsidRDefault="00D20988">
            <w:pPr>
              <w:spacing w:after="0"/>
              <w:rPr>
                <w:rFonts w:ascii="Arial" w:eastAsia="Arial" w:hAnsi="Arial" w:cs="Arial"/>
                <w:bCs/>
                <w:color w:val="000000"/>
                <w:sz w:val="24"/>
                <w:szCs w:val="24"/>
              </w:rPr>
            </w:pPr>
            <w:r w:rsidRPr="00D20988">
              <w:rPr>
                <w:rFonts w:ascii="Arial" w:eastAsia="Arial" w:hAnsi="Arial" w:cs="Arial"/>
                <w:bCs/>
                <w:color w:val="000000"/>
                <w:sz w:val="24"/>
                <w:szCs w:val="24"/>
              </w:rPr>
              <w:t xml:space="preserve">MS Word Documents </w:t>
            </w:r>
          </w:p>
        </w:tc>
        <w:tc>
          <w:tcPr>
            <w:tcW w:w="2248" w:type="dxa"/>
            <w:tcBorders>
              <w:top w:val="single" w:sz="4" w:space="0" w:color="000000"/>
              <w:left w:val="single" w:sz="4" w:space="0" w:color="000000"/>
              <w:bottom w:val="single" w:sz="4" w:space="0" w:color="000000"/>
              <w:right w:val="single" w:sz="4" w:space="0" w:color="000000"/>
            </w:tcBorders>
          </w:tcPr>
          <w:p w14:paraId="08AA629B" w14:textId="01049AB4" w:rsidR="00D20988" w:rsidRPr="00D20988" w:rsidRDefault="00D20988">
            <w:pPr>
              <w:spacing w:after="0"/>
              <w:rPr>
                <w:rFonts w:ascii="Arial" w:eastAsia="Arial" w:hAnsi="Arial" w:cs="Arial"/>
                <w:bCs/>
                <w:color w:val="000000"/>
                <w:sz w:val="24"/>
                <w:szCs w:val="24"/>
              </w:rPr>
            </w:pPr>
            <w:r w:rsidRPr="00D20988">
              <w:rPr>
                <w:rFonts w:ascii="Arial" w:eastAsia="Arial" w:hAnsi="Arial" w:cs="Arial"/>
                <w:bCs/>
                <w:color w:val="000000"/>
                <w:sz w:val="24"/>
                <w:szCs w:val="24"/>
              </w:rPr>
              <w:t>Quarterly</w:t>
            </w:r>
          </w:p>
        </w:tc>
      </w:tr>
      <w:tr w:rsidR="00A52B14" w14:paraId="0EC802D7" w14:textId="77777777" w:rsidTr="004F4F67">
        <w:trPr>
          <w:trHeight w:val="214"/>
        </w:trPr>
        <w:tc>
          <w:tcPr>
            <w:tcW w:w="8992" w:type="dxa"/>
            <w:gridSpan w:val="4"/>
            <w:tcBorders>
              <w:top w:val="single" w:sz="4" w:space="0" w:color="000000"/>
              <w:left w:val="single" w:sz="4" w:space="0" w:color="000000"/>
              <w:bottom w:val="single" w:sz="4" w:space="0" w:color="000000"/>
              <w:right w:val="single" w:sz="4" w:space="0" w:color="000000"/>
            </w:tcBorders>
          </w:tcPr>
          <w:p w14:paraId="00000018" w14:textId="51210423" w:rsidR="00A52B14" w:rsidRDefault="00A52B14" w:rsidP="00D25DB0">
            <w:pPr>
              <w:spacing w:after="0"/>
              <w:rPr>
                <w:rFonts w:ascii="Arial" w:eastAsia="Arial" w:hAnsi="Arial" w:cs="Arial"/>
                <w:color w:val="000000"/>
                <w:sz w:val="24"/>
                <w:szCs w:val="24"/>
              </w:rPr>
            </w:pPr>
            <w:r w:rsidRPr="00122793">
              <w:t>Please refer to DEFCON 539 Transparency and DEFFORM 539A Tenderers Commercially Sensitive Information form</w:t>
            </w:r>
          </w:p>
        </w:tc>
      </w:tr>
    </w:tbl>
    <w:p w14:paraId="00000019" w14:textId="77777777" w:rsidR="00434B7F" w:rsidRDefault="00434B7F">
      <w:pPr>
        <w:tabs>
          <w:tab w:val="left" w:pos="1251"/>
        </w:tabs>
        <w:rPr>
          <w:rFonts w:ascii="Arial" w:eastAsia="Arial" w:hAnsi="Arial" w:cs="Arial"/>
          <w:sz w:val="24"/>
          <w:szCs w:val="24"/>
        </w:rPr>
      </w:pPr>
    </w:p>
    <w:sectPr w:rsidR="00434B7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4BAB" w14:textId="77777777" w:rsidR="00AE1F5B" w:rsidRDefault="00AE1F5B">
      <w:pPr>
        <w:spacing w:after="0" w:line="240" w:lineRule="auto"/>
      </w:pPr>
      <w:r>
        <w:separator/>
      </w:r>
    </w:p>
  </w:endnote>
  <w:endnote w:type="continuationSeparator" w:id="0">
    <w:p w14:paraId="3DD0542D" w14:textId="77777777" w:rsidR="00AE1F5B" w:rsidRDefault="00AE1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434B7F" w:rsidRDefault="00434B7F">
    <w:pPr>
      <w:tabs>
        <w:tab w:val="center" w:pos="4513"/>
        <w:tab w:val="right" w:pos="9026"/>
      </w:tabs>
      <w:spacing w:after="0"/>
      <w:rPr>
        <w:rFonts w:ascii="Arial" w:eastAsia="Arial" w:hAnsi="Arial" w:cs="Arial"/>
        <w:color w:val="A6A6A6"/>
        <w:sz w:val="20"/>
        <w:szCs w:val="20"/>
      </w:rPr>
    </w:pPr>
  </w:p>
  <w:p w14:paraId="00000024" w14:textId="77777777" w:rsidR="00434B7F" w:rsidRDefault="00C91590">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r>
      <w:rPr>
        <w:rFonts w:ascii="Arial" w:eastAsia="Arial" w:hAnsi="Arial" w:cs="Arial"/>
        <w:sz w:val="20"/>
        <w:szCs w:val="20"/>
      </w:rPr>
      <w:tab/>
      <w:t xml:space="preserve">                                           </w:t>
    </w:r>
  </w:p>
  <w:p w14:paraId="00000025" w14:textId="6F1573F6" w:rsidR="00434B7F" w:rsidRDefault="00C9159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25DB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6" w14:textId="77777777" w:rsidR="00434B7F" w:rsidRDefault="00C91590">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434B7F" w:rsidRDefault="00434B7F">
    <w:pPr>
      <w:tabs>
        <w:tab w:val="center" w:pos="4513"/>
        <w:tab w:val="right" w:pos="9026"/>
      </w:tabs>
      <w:spacing w:after="0"/>
      <w:rPr>
        <w:rFonts w:ascii="Arial" w:eastAsia="Arial" w:hAnsi="Arial" w:cs="Arial"/>
        <w:color w:val="A6A6A6"/>
        <w:sz w:val="20"/>
        <w:szCs w:val="20"/>
      </w:rPr>
    </w:pPr>
  </w:p>
  <w:p w14:paraId="00000028" w14:textId="77777777" w:rsidR="00434B7F" w:rsidRDefault="00C91590">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29" w14:textId="77777777" w:rsidR="00434B7F" w:rsidRDefault="00C9159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AE1F5B">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000002A" w14:textId="77777777" w:rsidR="00434B7F" w:rsidRDefault="00C91590">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AD377" w14:textId="77777777" w:rsidR="00AE1F5B" w:rsidRDefault="00AE1F5B">
      <w:pPr>
        <w:spacing w:after="0" w:line="240" w:lineRule="auto"/>
      </w:pPr>
      <w:r>
        <w:separator/>
      </w:r>
    </w:p>
  </w:footnote>
  <w:footnote w:type="continuationSeparator" w:id="0">
    <w:p w14:paraId="2BBD1E59" w14:textId="77777777" w:rsidR="00AE1F5B" w:rsidRDefault="00AE1F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434B7F" w:rsidRDefault="00C91590">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0000001B" w14:textId="77777777" w:rsidR="00434B7F" w:rsidRDefault="00C91590">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0000001C" w14:textId="77777777" w:rsidR="00434B7F" w:rsidRDefault="00C91590">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22</w:t>
    </w:r>
  </w:p>
  <w:p w14:paraId="0000001D" w14:textId="77777777" w:rsidR="00434B7F" w:rsidRDefault="00434B7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77777777" w:rsidR="00434B7F" w:rsidRDefault="00C9159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0000001F" w14:textId="77777777" w:rsidR="00434B7F" w:rsidRDefault="00C9159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0000020" w14:textId="77777777" w:rsidR="00434B7F" w:rsidRDefault="00C9159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21" w14:textId="77777777" w:rsidR="00434B7F" w:rsidRDefault="00434B7F">
    <w:pPr>
      <w:pBdr>
        <w:top w:val="nil"/>
        <w:left w:val="nil"/>
        <w:bottom w:val="nil"/>
        <w:right w:val="nil"/>
        <w:between w:val="nil"/>
      </w:pBdr>
      <w:tabs>
        <w:tab w:val="center" w:pos="4513"/>
        <w:tab w:val="right" w:pos="9026"/>
      </w:tabs>
      <w:spacing w:after="0" w:line="240" w:lineRule="auto"/>
      <w:rPr>
        <w:i/>
        <w:color w:val="000000"/>
      </w:rPr>
    </w:pPr>
  </w:p>
  <w:p w14:paraId="00000022" w14:textId="77777777" w:rsidR="00434B7F" w:rsidRDefault="00434B7F">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B7F"/>
    <w:rsid w:val="00434B7F"/>
    <w:rsid w:val="00A52B14"/>
    <w:rsid w:val="00A73760"/>
    <w:rsid w:val="00AE1F5B"/>
    <w:rsid w:val="00C91590"/>
    <w:rsid w:val="00D20988"/>
    <w:rsid w:val="00D25DB0"/>
    <w:rsid w:val="00E867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9E35F"/>
  <w15:docId w15:val="{992AC8C2-13E8-45C6-8FFF-1E34DF6C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normaltextrun">
    <w:name w:val="normaltextrun"/>
    <w:basedOn w:val="DefaultParagraphFont"/>
    <w:rsid w:val="00D20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1E/hOTJqFGa+Juh6iYr8MnHUw==">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Cullinan</dc:creator>
  <cp:revision>1</cp:revision>
  <dcterms:created xsi:type="dcterms:W3CDTF">2025-05-23T15:01:00Z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2025-05-13T06:44:12Z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b2bda07d-1cdd-4881-8890-53d3cfc7f543</vt:lpwstr>
  </property>
  <property fmtid="{D5CDD505-2E9C-101B-9397-08002B2CF9AE}" pid="20" name="MSIP_Label_d8a60473-494b-4586-a1bb-b0e663054676_ContentBits">
    <vt:lpwstr>0</vt:lpwstr>
  </property>
</Properties>
</file>